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29992198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9500DE">
        <w:rPr>
          <w:bCs/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717B0A">
        <w:rPr>
          <w:bCs/>
          <w:noProof w:val="0"/>
          <w:sz w:val="24"/>
          <w:szCs w:val="24"/>
        </w:rPr>
        <w:t>1</w:t>
      </w:r>
      <w:r w:rsidR="007A1346">
        <w:rPr>
          <w:bCs/>
          <w:noProof w:val="0"/>
          <w:sz w:val="24"/>
          <w:szCs w:val="24"/>
        </w:rPr>
        <w:t>5392</w:t>
      </w:r>
    </w:p>
    <w:p w14:paraId="11776FA6" w14:textId="4ED7049B" w:rsidR="00A209D6" w:rsidRPr="00465587" w:rsidRDefault="009500DE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Reno,  USA, 18 – 22 November 2019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  <w:r>
        <w:rPr>
          <w:bCs/>
          <w:noProof w:val="0"/>
          <w:sz w:val="24"/>
          <w:szCs w:val="24"/>
        </w:rPr>
        <w:t>Revision of 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913146</w:t>
      </w:r>
    </w:p>
    <w:p w14:paraId="2E02E5F5" w14:textId="77777777" w:rsidR="00A209D6" w:rsidRPr="00284A67" w:rsidRDefault="00A209D6" w:rsidP="00A209D6">
      <w:pPr>
        <w:pStyle w:val="Header"/>
        <w:rPr>
          <w:bCs/>
          <w:noProof w:val="0"/>
          <w:sz w:val="24"/>
          <w:lang w:val="pl-PL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6C1B2ED3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84A67">
        <w:rPr>
          <w:rFonts w:cs="Arial"/>
          <w:b/>
          <w:bCs/>
          <w:sz w:val="24"/>
          <w:lang w:eastAsia="ja-JP"/>
        </w:rPr>
        <w:t>6</w:t>
      </w:r>
      <w:r w:rsidR="00F1475B">
        <w:rPr>
          <w:rFonts w:cs="Arial"/>
          <w:b/>
          <w:bCs/>
          <w:sz w:val="24"/>
          <w:lang w:eastAsia="ja-JP"/>
        </w:rPr>
        <w:t>.</w:t>
      </w:r>
      <w:r w:rsidR="00247034">
        <w:rPr>
          <w:rFonts w:cs="Arial"/>
          <w:b/>
          <w:bCs/>
          <w:sz w:val="24"/>
          <w:lang w:eastAsia="ja-JP"/>
        </w:rPr>
        <w:t>4.</w:t>
      </w:r>
      <w:r w:rsidR="00EB5C26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69E03515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17B0A">
        <w:rPr>
          <w:rFonts w:ascii="Arial" w:hAnsi="Arial" w:cs="Arial"/>
          <w:b/>
          <w:bCs/>
          <w:sz w:val="24"/>
        </w:rPr>
        <w:t>Even f</w:t>
      </w:r>
      <w:r w:rsidR="00097543">
        <w:rPr>
          <w:rFonts w:ascii="Arial" w:hAnsi="Arial" w:cs="Arial"/>
          <w:b/>
          <w:bCs/>
          <w:sz w:val="24"/>
        </w:rPr>
        <w:t>urther view</w:t>
      </w:r>
      <w:r w:rsidR="0033733A">
        <w:rPr>
          <w:rFonts w:ascii="Arial" w:hAnsi="Arial" w:cs="Arial"/>
          <w:b/>
          <w:bCs/>
          <w:sz w:val="24"/>
        </w:rPr>
        <w:t>s</w:t>
      </w:r>
      <w:r w:rsidR="00097543">
        <w:rPr>
          <w:rFonts w:ascii="Arial" w:hAnsi="Arial" w:cs="Arial"/>
          <w:b/>
          <w:bCs/>
          <w:sz w:val="24"/>
        </w:rPr>
        <w:t xml:space="preserve"> on </w:t>
      </w:r>
      <w:r w:rsidR="00FB01C1">
        <w:rPr>
          <w:rFonts w:ascii="Arial" w:hAnsi="Arial" w:cs="Arial"/>
          <w:b/>
          <w:bCs/>
          <w:sz w:val="24"/>
        </w:rPr>
        <w:t xml:space="preserve">NR V2X </w:t>
      </w:r>
      <w:r w:rsidR="00383529">
        <w:rPr>
          <w:rFonts w:ascii="Arial" w:hAnsi="Arial" w:cs="Arial"/>
          <w:b/>
          <w:bCs/>
          <w:sz w:val="24"/>
        </w:rPr>
        <w:t>S</w:t>
      </w:r>
      <w:r w:rsidR="00EB5C26">
        <w:rPr>
          <w:rFonts w:ascii="Arial" w:hAnsi="Arial" w:cs="Arial"/>
          <w:b/>
          <w:bCs/>
          <w:sz w:val="24"/>
        </w:rPr>
        <w:t>ystem Information</w:t>
      </w:r>
      <w:r w:rsidR="00097543">
        <w:rPr>
          <w:rFonts w:ascii="Arial" w:hAnsi="Arial" w:cs="Arial"/>
          <w:b/>
          <w:bCs/>
          <w:sz w:val="24"/>
        </w:rPr>
        <w:t xml:space="preserve"> </w:t>
      </w:r>
    </w:p>
    <w:p w14:paraId="1F147C23" w14:textId="4B23640C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074875" w:rsidRPr="00074875">
        <w:rPr>
          <w:rFonts w:ascii="Arial" w:hAnsi="Arial" w:cs="Arial"/>
          <w:b/>
          <w:bCs/>
          <w:sz w:val="24"/>
        </w:rPr>
        <w:t>5G_V2X_NRSL-Core</w:t>
      </w:r>
      <w:r w:rsidR="00F1475B" w:rsidRPr="00F1475B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F1475B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8C1315A" w14:textId="0E49C979" w:rsidR="00365AAF" w:rsidRDefault="009C27CF" w:rsidP="00BB6EDD">
      <w:pPr>
        <w:jc w:val="both"/>
      </w:pPr>
      <w:r>
        <w:t xml:space="preserve">On-demand SIB delivery as well as </w:t>
      </w:r>
      <w:r w:rsidR="008B31C7">
        <w:t xml:space="preserve">area scope </w:t>
      </w:r>
      <w:r>
        <w:t xml:space="preserve">for NR V2X SI have been discussed </w:t>
      </w:r>
      <w:r w:rsidR="00383529">
        <w:t>d</w:t>
      </w:r>
      <w:r w:rsidR="00365AAF">
        <w:t>uring RAN2</w:t>
      </w:r>
      <w:r w:rsidR="00365AAF">
        <w:rPr>
          <w:lang w:val="pl-PL"/>
        </w:rPr>
        <w:t>#106</w:t>
      </w:r>
      <w:r w:rsidR="00383529">
        <w:rPr>
          <w:lang w:val="pl-PL"/>
        </w:rPr>
        <w:t>.</w:t>
      </w:r>
      <w:r w:rsidR="000104CA">
        <w:t xml:space="preserve"> </w:t>
      </w:r>
      <w:r>
        <w:t>T</w:t>
      </w:r>
      <w:r w:rsidR="00383529">
        <w:rPr>
          <w:lang w:val="pl-PL"/>
        </w:rPr>
        <w:t>he</w:t>
      </w:r>
      <w:r w:rsidR="00365AAF">
        <w:rPr>
          <w:lang w:val="pl-PL"/>
        </w:rPr>
        <w:t xml:space="preserve"> </w:t>
      </w:r>
      <w:r w:rsidR="00365AAF" w:rsidRPr="00365AAF">
        <w:t>following</w:t>
      </w:r>
      <w:r w:rsidR="00383529">
        <w:t xml:space="preserve"> </w:t>
      </w:r>
      <w:r>
        <w:t>s</w:t>
      </w:r>
      <w:r w:rsidR="008433EE">
        <w:t>ingle</w:t>
      </w:r>
      <w:r w:rsidR="00383529">
        <w:t xml:space="preserve"> </w:t>
      </w:r>
      <w:r>
        <w:t xml:space="preserve">agreement </w:t>
      </w:r>
      <w:r w:rsidR="00383529">
        <w:t>ha</w:t>
      </w:r>
      <w:r w:rsidR="008433EE">
        <w:t>s</w:t>
      </w:r>
      <w:r w:rsidR="00383529">
        <w:t xml:space="preserve"> been made</w:t>
      </w:r>
      <w:r w:rsidR="00B61B92">
        <w:t xml:space="preserve"> </w:t>
      </w:r>
      <w:r w:rsidR="00B61B92">
        <w:fldChar w:fldCharType="begin"/>
      </w:r>
      <w:r w:rsidR="00B61B92">
        <w:instrText xml:space="preserve"> REF _Ref12434618 \r \h </w:instrText>
      </w:r>
      <w:r w:rsidR="00BB6EDD">
        <w:instrText xml:space="preserve"> \* MERGEFORMAT </w:instrText>
      </w:r>
      <w:r w:rsidR="00B61B92">
        <w:fldChar w:fldCharType="separate"/>
      </w:r>
      <w:r w:rsidR="00B61B92">
        <w:t>[1]</w:t>
      </w:r>
      <w:r w:rsidR="00B61B92">
        <w:fldChar w:fldCharType="end"/>
      </w:r>
      <w:r w:rsidR="00365AA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61B92" w14:paraId="12D8DEB5" w14:textId="77777777" w:rsidTr="00B61B92">
        <w:tc>
          <w:tcPr>
            <w:tcW w:w="9631" w:type="dxa"/>
          </w:tcPr>
          <w:p w14:paraId="0A30B49E" w14:textId="77777777" w:rsidR="0033733A" w:rsidRDefault="0033733A" w:rsidP="0033733A">
            <w:pPr>
              <w:jc w:val="both"/>
            </w:pPr>
            <w:r>
              <w:t xml:space="preserve">Agreements on SL configurations: </w:t>
            </w:r>
          </w:p>
          <w:p w14:paraId="36666FB9" w14:textId="098DC8B3" w:rsidR="00B61B92" w:rsidRDefault="0033733A" w:rsidP="0033733A">
            <w:pPr>
              <w:jc w:val="both"/>
            </w:pPr>
            <w:r>
              <w:t xml:space="preserve">1: </w:t>
            </w:r>
            <w:r>
              <w:tab/>
              <w:t>For idle/inactive UE, NR V2X SI can be provided on-demand. It is a network decision whether the NR V2X SI is broadcast at a given time. FFS for connected UE.</w:t>
            </w:r>
          </w:p>
        </w:tc>
      </w:tr>
    </w:tbl>
    <w:p w14:paraId="31EC6E66" w14:textId="07655A0E" w:rsidR="007F2E08" w:rsidRDefault="00B61B92" w:rsidP="009C27CF">
      <w:pPr>
        <w:jc w:val="both"/>
      </w:pPr>
      <w:r>
        <w:br/>
      </w:r>
      <w:r w:rsidR="009C27CF">
        <w:t xml:space="preserve">Furthermore, based on </w:t>
      </w:r>
      <w:r w:rsidR="009C27CF">
        <w:fldChar w:fldCharType="begin"/>
      </w:r>
      <w:r w:rsidR="009C27CF">
        <w:instrText xml:space="preserve"> REF _Ref13227201 \r \h </w:instrText>
      </w:r>
      <w:r w:rsidR="009C27CF">
        <w:fldChar w:fldCharType="separate"/>
      </w:r>
      <w:r w:rsidR="009C27CF">
        <w:t>[2]</w:t>
      </w:r>
      <w:r w:rsidR="009C27CF">
        <w:fldChar w:fldCharType="end"/>
      </w:r>
      <w:r w:rsidR="009C27CF">
        <w:t xml:space="preserve">, it has been debated whether the </w:t>
      </w:r>
      <w:r w:rsidR="008B31C7">
        <w:t>system information area ID</w:t>
      </w:r>
      <w:r w:rsidR="009C27CF">
        <w:t xml:space="preserve"> of V2X SIB can be different from </w:t>
      </w:r>
      <w:r w:rsidR="00695A9B">
        <w:t xml:space="preserve">the </w:t>
      </w:r>
      <w:r w:rsidR="008B31C7">
        <w:t>system information area ID</w:t>
      </w:r>
      <w:r w:rsidR="00695A9B">
        <w:t xml:space="preserve"> applicable to </w:t>
      </w:r>
      <w:r w:rsidR="009C27CF">
        <w:t>other NR SIBs.</w:t>
      </w:r>
      <w:r w:rsidR="004677F2">
        <w:t xml:space="preserve"> This paper intends to present Nokia’s </w:t>
      </w:r>
      <w:r w:rsidR="009C27CF">
        <w:t xml:space="preserve">further </w:t>
      </w:r>
      <w:r w:rsidR="004677F2">
        <w:t xml:space="preserve">view on </w:t>
      </w:r>
      <w:r w:rsidR="00B707BA">
        <w:t>that</w:t>
      </w:r>
      <w:r w:rsidR="008433EE">
        <w:t xml:space="preserve"> aspect.</w:t>
      </w:r>
    </w:p>
    <w:p w14:paraId="7FE715C7" w14:textId="0C33760C" w:rsidR="00284A67" w:rsidRDefault="00284A67" w:rsidP="009C27CF">
      <w:pPr>
        <w:jc w:val="both"/>
      </w:pPr>
      <w:r>
        <w:t>Eventually, RAN2#107 made the following decision: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84A67" w14:paraId="58854505" w14:textId="77777777" w:rsidTr="00284A67">
        <w:tc>
          <w:tcPr>
            <w:tcW w:w="9631" w:type="dxa"/>
          </w:tcPr>
          <w:p w14:paraId="735D1CEB" w14:textId="77777777" w:rsidR="00284A67" w:rsidRDefault="00284A67" w:rsidP="00284A67">
            <w:pPr>
              <w:jc w:val="both"/>
            </w:pPr>
            <w:r>
              <w:t>Agreements</w:t>
            </w:r>
          </w:p>
          <w:p w14:paraId="1CE356CA" w14:textId="562B5C87" w:rsidR="00284A67" w:rsidRDefault="00284A67" w:rsidP="00284A67">
            <w:pPr>
              <w:jc w:val="both"/>
            </w:pPr>
            <w:r>
              <w:t>1</w:t>
            </w:r>
            <w:r>
              <w:tab/>
              <w:t xml:space="preserve">On demand SI procedure in </w:t>
            </w:r>
            <w:proofErr w:type="spellStart"/>
            <w:r>
              <w:t>RRC_Connected</w:t>
            </w:r>
            <w:proofErr w:type="spellEnd"/>
            <w:r>
              <w:t xml:space="preserve"> is supported in Rel-16 (for potential use by any WI)</w:t>
            </w:r>
          </w:p>
        </w:tc>
      </w:tr>
    </w:tbl>
    <w:p w14:paraId="323E4071" w14:textId="0368983D" w:rsidR="00284A67" w:rsidRPr="006E13D1" w:rsidRDefault="00284A67" w:rsidP="009C27CF">
      <w:pPr>
        <w:jc w:val="both"/>
      </w:pPr>
      <w:r>
        <w:br/>
        <w:t>Thus, this paper is focused solely on area scope for NR V2X SIB.</w:t>
      </w:r>
    </w:p>
    <w:p w14:paraId="2BBFF540" w14:textId="7D885B87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B61B92">
        <w:t>Discussion</w:t>
      </w:r>
    </w:p>
    <w:p w14:paraId="5A294CC3" w14:textId="68F4CF3F" w:rsidR="009C27CF" w:rsidRDefault="009C27CF" w:rsidP="009C27CF">
      <w:pPr>
        <w:pStyle w:val="Heading2"/>
      </w:pPr>
      <w:r>
        <w:t>2.</w:t>
      </w:r>
      <w:r w:rsidR="004C1AAB">
        <w:t>1</w:t>
      </w:r>
      <w:r>
        <w:t xml:space="preserve"> </w:t>
      </w:r>
      <w:r w:rsidR="008B31C7">
        <w:t>Area scope of NR V2X SIB</w:t>
      </w:r>
    </w:p>
    <w:p w14:paraId="3208A4EA" w14:textId="7311E21F" w:rsidR="009C27CF" w:rsidRDefault="004C1AAB" w:rsidP="00287319">
      <w:pPr>
        <w:jc w:val="both"/>
      </w:pPr>
      <w:r>
        <w:t>This section considers w</w:t>
      </w:r>
      <w:r w:rsidR="00027EB0">
        <w:t xml:space="preserve">hether NR V2X SIBs deserve to have their own </w:t>
      </w:r>
      <w:r w:rsidR="008B31C7">
        <w:t>system information area ID</w:t>
      </w:r>
      <w:r w:rsidR="00027EB0">
        <w:t xml:space="preserve"> or is</w:t>
      </w:r>
      <w:r w:rsidR="00C661B3">
        <w:t xml:space="preserve"> it</w:t>
      </w:r>
      <w:r w:rsidR="00027EB0">
        <w:t xml:space="preserve"> enough if all NR SIBs share </w:t>
      </w:r>
      <w:r w:rsidR="008B31C7">
        <w:t>a common system information area ID</w:t>
      </w:r>
      <w:r w:rsidR="00027EB0">
        <w:t xml:space="preserve">. </w:t>
      </w:r>
      <w:r w:rsidR="0060141B" w:rsidRPr="0060141B">
        <w:t>NR</w:t>
      </w:r>
      <w:r w:rsidR="0060141B">
        <w:t xml:space="preserve"> Rel-15</w:t>
      </w:r>
      <w:r w:rsidR="0060141B" w:rsidRPr="0060141B">
        <w:t xml:space="preserve"> specifie</w:t>
      </w:r>
      <w:r w:rsidR="0060141B">
        <w:t>d</w:t>
      </w:r>
      <w:r w:rsidR="0060141B" w:rsidRPr="0060141B">
        <w:t xml:space="preserve"> </w:t>
      </w:r>
      <w:proofErr w:type="spellStart"/>
      <w:r w:rsidR="0060141B" w:rsidRPr="0060141B">
        <w:rPr>
          <w:i/>
        </w:rPr>
        <w:t>systemInformationAreaID</w:t>
      </w:r>
      <w:proofErr w:type="spellEnd"/>
      <w:r w:rsidR="0060141B" w:rsidRPr="0060141B">
        <w:t xml:space="preserve"> to define the identifier of the </w:t>
      </w:r>
      <w:r w:rsidR="008B31C7">
        <w:t xml:space="preserve">system information </w:t>
      </w:r>
      <w:r w:rsidR="0060141B" w:rsidRPr="0060141B">
        <w:t>area common for all NR SIB</w:t>
      </w:r>
      <w:r w:rsidR="00FA465A">
        <w:t>s. E</w:t>
      </w:r>
      <w:r w:rsidR="0060141B" w:rsidRPr="0060141B">
        <w:t>ach SIB can be configured to be area specific or cell specific</w:t>
      </w:r>
      <w:r w:rsidR="00FA465A">
        <w:t>, by means of</w:t>
      </w:r>
      <w:r w:rsidR="0060141B" w:rsidRPr="0060141B">
        <w:t xml:space="preserve"> the parameter</w:t>
      </w:r>
      <w:r w:rsidR="00FA465A">
        <w:t xml:space="preserve"> called</w:t>
      </w:r>
      <w:r w:rsidR="0060141B" w:rsidRPr="0060141B">
        <w:t xml:space="preserve"> </w:t>
      </w:r>
      <w:proofErr w:type="spellStart"/>
      <w:r w:rsidR="0060141B" w:rsidRPr="00FA465A">
        <w:rPr>
          <w:i/>
        </w:rPr>
        <w:t>areaScope</w:t>
      </w:r>
      <w:proofErr w:type="spellEnd"/>
      <w:r w:rsidR="00FA465A">
        <w:t xml:space="preserve">. The following </w:t>
      </w:r>
      <w:r w:rsidR="00287319">
        <w:t xml:space="preserve">ASN.1 </w:t>
      </w:r>
      <w:r w:rsidR="00FA465A">
        <w:t>excerpt from</w:t>
      </w:r>
      <w:r w:rsidR="00287319">
        <w:t xml:space="preserve"> </w:t>
      </w:r>
      <w:r w:rsidR="00287319">
        <w:fldChar w:fldCharType="begin"/>
      </w:r>
      <w:r w:rsidR="00287319">
        <w:instrText xml:space="preserve"> REF _Ref13234243 \r \h </w:instrText>
      </w:r>
      <w:r w:rsidR="00287319">
        <w:fldChar w:fldCharType="separate"/>
      </w:r>
      <w:r w:rsidR="00287319">
        <w:t>[3]</w:t>
      </w:r>
      <w:r w:rsidR="00287319">
        <w:fldChar w:fldCharType="end"/>
      </w:r>
      <w:r w:rsidR="00287319">
        <w:t xml:space="preserve"> depicts the </w:t>
      </w:r>
      <w:r w:rsidR="008E124A">
        <w:t>definitions</w:t>
      </w:r>
      <w:r w:rsidR="00287319">
        <w:t xml:space="preserve"> of these parameters:</w:t>
      </w:r>
    </w:p>
    <w:p w14:paraId="292C068A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90399EA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SI-SchedulingInfo ::=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A465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A346390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schedulingInfoList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A465A">
        <w:rPr>
          <w:rFonts w:ascii="Courier New" w:hAnsi="Courier New"/>
          <w:noProof/>
          <w:sz w:val="16"/>
          <w:lang w:eastAsia="en-GB"/>
        </w:rPr>
        <w:t xml:space="preserve"> (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A465A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A465A">
        <w:rPr>
          <w:rFonts w:ascii="Courier New" w:hAnsi="Courier New"/>
          <w:noProof/>
          <w:sz w:val="16"/>
          <w:lang w:eastAsia="en-GB"/>
        </w:rPr>
        <w:t xml:space="preserve"> SchedulingInfo,</w:t>
      </w:r>
    </w:p>
    <w:p w14:paraId="06DC5A54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si-WindowLength 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A465A">
        <w:rPr>
          <w:rFonts w:ascii="Courier New" w:hAnsi="Courier New"/>
          <w:noProof/>
          <w:sz w:val="16"/>
          <w:lang w:eastAsia="en-GB"/>
        </w:rPr>
        <w:t xml:space="preserve"> {s5, s10, s20, s40, s80, s160, s320, s640, s1280},</w:t>
      </w:r>
    </w:p>
    <w:p w14:paraId="4E81FD90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si-RequestConfig                    SI-RequestConfig                            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A465A">
        <w:rPr>
          <w:rFonts w:ascii="Courier New" w:hAnsi="Courier New"/>
          <w:noProof/>
          <w:sz w:val="16"/>
          <w:lang w:eastAsia="en-GB"/>
        </w:rPr>
        <w:t xml:space="preserve">,  </w:t>
      </w:r>
      <w:r w:rsidRPr="00FA465A">
        <w:rPr>
          <w:rFonts w:ascii="Courier New" w:hAnsi="Courier New"/>
          <w:noProof/>
          <w:color w:val="808080"/>
          <w:sz w:val="16"/>
          <w:lang w:eastAsia="en-GB"/>
        </w:rPr>
        <w:t>-- Cond MSG-1</w:t>
      </w:r>
    </w:p>
    <w:p w14:paraId="6BE96E3A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si-RequestConfigSUL                 SI-RequestConfig                            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A465A">
        <w:rPr>
          <w:rFonts w:ascii="Courier New" w:hAnsi="Courier New"/>
          <w:noProof/>
          <w:sz w:val="16"/>
          <w:lang w:eastAsia="en-GB"/>
        </w:rPr>
        <w:t xml:space="preserve">,  </w:t>
      </w:r>
      <w:r w:rsidRPr="00FA465A">
        <w:rPr>
          <w:rFonts w:ascii="Courier New" w:hAnsi="Courier New"/>
          <w:noProof/>
          <w:color w:val="808080"/>
          <w:sz w:val="16"/>
          <w:lang w:eastAsia="en-GB"/>
        </w:rPr>
        <w:t>-- Cond SUL-MSG-1</w:t>
      </w:r>
    </w:p>
    <w:p w14:paraId="75369D01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</w:t>
      </w:r>
      <w:r w:rsidRPr="00FA465A">
        <w:rPr>
          <w:rFonts w:ascii="Courier New" w:hAnsi="Courier New"/>
          <w:noProof/>
          <w:sz w:val="16"/>
          <w:highlight w:val="yellow"/>
          <w:lang w:eastAsia="en-GB"/>
        </w:rPr>
        <w:t xml:space="preserve">systemInformationAreaID             </w:t>
      </w:r>
      <w:r w:rsidRPr="00FA465A">
        <w:rPr>
          <w:rFonts w:ascii="Courier New" w:hAnsi="Courier New"/>
          <w:noProof/>
          <w:color w:val="993366"/>
          <w:sz w:val="16"/>
          <w:highlight w:val="yellow"/>
          <w:lang w:eastAsia="en-GB"/>
        </w:rPr>
        <w:t>BIT</w:t>
      </w:r>
      <w:r w:rsidRPr="00FA465A">
        <w:rPr>
          <w:rFonts w:ascii="Courier New" w:hAnsi="Courier New"/>
          <w:noProof/>
          <w:sz w:val="16"/>
          <w:highlight w:val="yellow"/>
          <w:lang w:eastAsia="en-GB"/>
        </w:rPr>
        <w:t xml:space="preserve"> </w:t>
      </w:r>
      <w:r w:rsidRPr="00FA465A">
        <w:rPr>
          <w:rFonts w:ascii="Courier New" w:hAnsi="Courier New"/>
          <w:noProof/>
          <w:color w:val="993366"/>
          <w:sz w:val="16"/>
          <w:highlight w:val="yellow"/>
          <w:lang w:eastAsia="en-GB"/>
        </w:rPr>
        <w:t>STRING</w:t>
      </w:r>
      <w:r w:rsidRPr="00FA465A">
        <w:rPr>
          <w:rFonts w:ascii="Courier New" w:hAnsi="Courier New"/>
          <w:noProof/>
          <w:sz w:val="16"/>
          <w:highlight w:val="yellow"/>
          <w:lang w:eastAsia="en-GB"/>
        </w:rPr>
        <w:t xml:space="preserve"> (</w:t>
      </w:r>
      <w:r w:rsidRPr="00FA465A">
        <w:rPr>
          <w:rFonts w:ascii="Courier New" w:hAnsi="Courier New"/>
          <w:noProof/>
          <w:color w:val="993366"/>
          <w:sz w:val="16"/>
          <w:highlight w:val="yellow"/>
          <w:lang w:eastAsia="en-GB"/>
        </w:rPr>
        <w:t>SIZE</w:t>
      </w:r>
      <w:r w:rsidRPr="00FA465A">
        <w:rPr>
          <w:rFonts w:ascii="Courier New" w:hAnsi="Courier New"/>
          <w:noProof/>
          <w:sz w:val="16"/>
          <w:highlight w:val="yellow"/>
          <w:lang w:eastAsia="en-GB"/>
        </w:rPr>
        <w:t xml:space="preserve"> (24))</w:t>
      </w:r>
      <w:r w:rsidRPr="00FA465A">
        <w:rPr>
          <w:rFonts w:ascii="Courier New" w:hAnsi="Courier New"/>
          <w:noProof/>
          <w:sz w:val="16"/>
          <w:lang w:eastAsia="en-GB"/>
        </w:rPr>
        <w:t xml:space="preserve">                      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A465A">
        <w:rPr>
          <w:rFonts w:ascii="Courier New" w:hAnsi="Courier New"/>
          <w:noProof/>
          <w:sz w:val="16"/>
          <w:lang w:eastAsia="en-GB"/>
        </w:rPr>
        <w:t xml:space="preserve">,   </w:t>
      </w:r>
      <w:r w:rsidRPr="00FA465A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B322BF8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ECDA5A1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>}</w:t>
      </w:r>
    </w:p>
    <w:p w14:paraId="1257F7D8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3CBD197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1" w:name="_Hlk776404"/>
      <w:r w:rsidRPr="00FA465A">
        <w:rPr>
          <w:rFonts w:ascii="Courier New" w:hAnsi="Courier New"/>
          <w:noProof/>
          <w:sz w:val="16"/>
          <w:lang w:eastAsia="en-GB"/>
        </w:rPr>
        <w:t xml:space="preserve">SchedulingInfo ::=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A465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D346991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si-BroadcastStatus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A465A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6EC2C61A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lastRenderedPageBreak/>
        <w:t xml:space="preserve">    si-Periodicity  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A465A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4136B8E6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sib-MappingInfo                     SIB-Mapping</w:t>
      </w:r>
    </w:p>
    <w:p w14:paraId="6B60274B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>}</w:t>
      </w:r>
    </w:p>
    <w:p w14:paraId="62D05CFC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E8C0962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SIB-Mapping ::= 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A465A">
        <w:rPr>
          <w:rFonts w:ascii="Courier New" w:hAnsi="Courier New"/>
          <w:noProof/>
          <w:sz w:val="16"/>
          <w:lang w:eastAsia="en-GB"/>
        </w:rPr>
        <w:t xml:space="preserve"> (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A465A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A465A">
        <w:rPr>
          <w:rFonts w:ascii="Courier New" w:hAnsi="Courier New"/>
          <w:noProof/>
          <w:sz w:val="16"/>
          <w:lang w:eastAsia="en-GB"/>
        </w:rPr>
        <w:t xml:space="preserve"> SIB-TypeInfo</w:t>
      </w:r>
    </w:p>
    <w:bookmarkEnd w:id="1"/>
    <w:p w14:paraId="0D50ECA4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49302C0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SIB-TypeInfo ::=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A465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6DD8246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type            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A465A">
        <w:rPr>
          <w:rFonts w:ascii="Courier New" w:hAnsi="Courier New"/>
          <w:noProof/>
          <w:sz w:val="16"/>
          <w:lang w:eastAsia="en-GB"/>
        </w:rPr>
        <w:t xml:space="preserve"> {sibType2, sibType3, sibType4, sibType5, sibType6, sibType7, sibType8, sibType9,</w:t>
      </w:r>
    </w:p>
    <w:p w14:paraId="3ADBA174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                                                spare8, spare7, spare6, spare5, spare4, spare3, spare2, spare1,... },</w:t>
      </w:r>
    </w:p>
    <w:p w14:paraId="16CDB9CF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valueTag        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A465A">
        <w:rPr>
          <w:rFonts w:ascii="Courier New" w:hAnsi="Courier New"/>
          <w:noProof/>
          <w:sz w:val="16"/>
          <w:lang w:eastAsia="en-GB"/>
        </w:rPr>
        <w:t xml:space="preserve"> (0..31)                              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A465A">
        <w:rPr>
          <w:rFonts w:ascii="Courier New" w:hAnsi="Courier New"/>
          <w:noProof/>
          <w:sz w:val="16"/>
          <w:lang w:eastAsia="en-GB"/>
        </w:rPr>
        <w:t xml:space="preserve">, </w:t>
      </w:r>
      <w:r w:rsidRPr="00FA465A">
        <w:rPr>
          <w:rFonts w:ascii="Courier New" w:hAnsi="Courier New"/>
          <w:noProof/>
          <w:color w:val="808080"/>
          <w:sz w:val="16"/>
          <w:lang w:eastAsia="en-GB"/>
        </w:rPr>
        <w:t>-- Cond SIB-TYPE</w:t>
      </w:r>
    </w:p>
    <w:p w14:paraId="6D5DE56E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</w:t>
      </w:r>
      <w:r w:rsidRPr="00FA465A">
        <w:rPr>
          <w:rFonts w:ascii="Courier New" w:hAnsi="Courier New"/>
          <w:noProof/>
          <w:sz w:val="16"/>
          <w:highlight w:val="yellow"/>
          <w:lang w:eastAsia="en-GB"/>
        </w:rPr>
        <w:t xml:space="preserve">areaScope                           </w:t>
      </w:r>
      <w:r w:rsidRPr="00FA465A">
        <w:rPr>
          <w:rFonts w:ascii="Courier New" w:hAnsi="Courier New"/>
          <w:noProof/>
          <w:color w:val="993366"/>
          <w:sz w:val="16"/>
          <w:highlight w:val="yellow"/>
          <w:lang w:eastAsia="en-GB"/>
        </w:rPr>
        <w:t>ENUMERATED</w:t>
      </w:r>
      <w:r w:rsidRPr="00FA465A">
        <w:rPr>
          <w:rFonts w:ascii="Courier New" w:hAnsi="Courier New"/>
          <w:noProof/>
          <w:sz w:val="16"/>
          <w:highlight w:val="yellow"/>
          <w:lang w:eastAsia="en-GB"/>
        </w:rPr>
        <w:t xml:space="preserve"> {true}</w:t>
      </w:r>
      <w:r w:rsidRPr="00FA465A">
        <w:rPr>
          <w:rFonts w:ascii="Courier New" w:hAnsi="Courier New"/>
          <w:noProof/>
          <w:sz w:val="16"/>
          <w:lang w:eastAsia="en-GB"/>
        </w:rPr>
        <w:t xml:space="preserve">                            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A465A">
        <w:rPr>
          <w:rFonts w:ascii="Courier New" w:hAnsi="Courier New"/>
          <w:noProof/>
          <w:sz w:val="16"/>
          <w:lang w:eastAsia="en-GB"/>
        </w:rPr>
        <w:t xml:space="preserve"> </w:t>
      </w:r>
      <w:r w:rsidRPr="00FA465A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637A5BF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>}</w:t>
      </w:r>
    </w:p>
    <w:p w14:paraId="63387616" w14:textId="744B7E82" w:rsidR="009B065F" w:rsidRDefault="009B065F" w:rsidP="00866FBE">
      <w:pPr>
        <w:jc w:val="both"/>
      </w:pPr>
      <w:r>
        <w:br/>
        <w:t>The support</w:t>
      </w:r>
      <w:r w:rsidR="00866FBE">
        <w:t xml:space="preserve"> for introducing a separate </w:t>
      </w:r>
      <w:proofErr w:type="spellStart"/>
      <w:r w:rsidR="00866FBE" w:rsidRPr="00866FBE">
        <w:rPr>
          <w:i/>
        </w:rPr>
        <w:t>systemInformationAreaID</w:t>
      </w:r>
      <w:proofErr w:type="spellEnd"/>
      <w:r w:rsidR="00866FBE">
        <w:t xml:space="preserve"> was quite large during the discussion at RAN2#106, especially among the NW vendors. However, several other companies claimed this </w:t>
      </w:r>
      <w:r w:rsidR="000C0332">
        <w:t xml:space="preserve">topic </w:t>
      </w:r>
      <w:r w:rsidR="00866FBE">
        <w:t xml:space="preserve">was already </w:t>
      </w:r>
      <w:r w:rsidR="000C0332">
        <w:t xml:space="preserve">heavily </w:t>
      </w:r>
      <w:r w:rsidR="00866FBE">
        <w:t xml:space="preserve">discussed when NR SI was designed in Rel-15 and no need for such separate validity area was identified. We somewhat doubt that the discussions in Rel-15 </w:t>
      </w:r>
      <w:r w:rsidR="00E054BD">
        <w:t>considered</w:t>
      </w:r>
      <w:r w:rsidR="00866FBE">
        <w:t xml:space="preserve"> the V2X use case, wherein it </w:t>
      </w:r>
      <w:r w:rsidR="00E054BD">
        <w:t>may be especially</w:t>
      </w:r>
      <w:r w:rsidR="00866FBE">
        <w:t xml:space="preserve"> desired to define a separate validity area</w:t>
      </w:r>
      <w:r w:rsidR="00E054BD">
        <w:t>. Most likely such area will approximately match the roads</w:t>
      </w:r>
      <w:r w:rsidR="000C0332">
        <w:t>’</w:t>
      </w:r>
      <w:r w:rsidR="00E054BD">
        <w:t>/motorways</w:t>
      </w:r>
      <w:r w:rsidR="000C0332">
        <w:t>’ layout</w:t>
      </w:r>
      <w:r w:rsidR="00E054BD">
        <w:t xml:space="preserve"> and ensure the vehicle UE in IDLE/INACTIVE does not have to acquire the</w:t>
      </w:r>
      <w:r w:rsidR="00866FBE">
        <w:t xml:space="preserve"> </w:t>
      </w:r>
      <w:r w:rsidR="00E054BD">
        <w:t>SI too often. It would be counter-productive to align the validity area of other system information blocks to such V2X-specific scenario. Thus, we suggest the following:</w:t>
      </w:r>
    </w:p>
    <w:p w14:paraId="1D060107" w14:textId="23772FFE" w:rsidR="00E054BD" w:rsidRPr="006F0A24" w:rsidRDefault="00E054BD" w:rsidP="00866FBE">
      <w:pPr>
        <w:jc w:val="both"/>
        <w:rPr>
          <w:b/>
        </w:rPr>
      </w:pPr>
      <w:r w:rsidRPr="006F0A24">
        <w:rPr>
          <w:b/>
        </w:rPr>
        <w:t xml:space="preserve">Proposal </w:t>
      </w:r>
      <w:r w:rsidR="004C1AAB">
        <w:rPr>
          <w:b/>
        </w:rPr>
        <w:t>1</w:t>
      </w:r>
      <w:r w:rsidRPr="006F0A24">
        <w:rPr>
          <w:b/>
        </w:rPr>
        <w:t xml:space="preserve">: RAN2 is asked to introduce a separate </w:t>
      </w:r>
      <w:proofErr w:type="spellStart"/>
      <w:r w:rsidRPr="006F0A24">
        <w:rPr>
          <w:b/>
          <w:i/>
        </w:rPr>
        <w:t>systemInformationAreaID</w:t>
      </w:r>
      <w:proofErr w:type="spellEnd"/>
      <w:r w:rsidRPr="006F0A24">
        <w:rPr>
          <w:b/>
        </w:rPr>
        <w:t xml:space="preserve">, with the intended use for the validity area of NR V2X System Information Blocks. </w:t>
      </w:r>
    </w:p>
    <w:p w14:paraId="08C8A005" w14:textId="2E78EBE1" w:rsidR="00E054BD" w:rsidRDefault="00E054BD" w:rsidP="00866FBE">
      <w:pPr>
        <w:jc w:val="both"/>
      </w:pPr>
      <w:r>
        <w:t xml:space="preserve">We acknowledge that </w:t>
      </w:r>
      <w:r w:rsidR="006B2771">
        <w:t xml:space="preserve">the consequence of Proposal </w:t>
      </w:r>
      <w:r w:rsidR="00C67AB1">
        <w:t>1</w:t>
      </w:r>
      <w:r w:rsidR="006B2771">
        <w:t xml:space="preserve"> is the increase of </w:t>
      </w:r>
      <w:r w:rsidR="006B2771" w:rsidRPr="006B2771">
        <w:rPr>
          <w:i/>
        </w:rPr>
        <w:t>SI-</w:t>
      </w:r>
      <w:proofErr w:type="spellStart"/>
      <w:r w:rsidR="006B2771" w:rsidRPr="006B2771">
        <w:rPr>
          <w:i/>
        </w:rPr>
        <w:t>SchedulingInfo</w:t>
      </w:r>
      <w:proofErr w:type="spellEnd"/>
      <w:r w:rsidR="006B2771">
        <w:t xml:space="preserve"> IE by another (optional) BIT STRING of 24 bits. As this </w:t>
      </w:r>
      <w:r w:rsidR="000C0332">
        <w:t xml:space="preserve">also </w:t>
      </w:r>
      <w:r w:rsidR="006B2771">
        <w:t>impacts the size of SIB1, we are open to liaise with RAN WG1 to verify if taking such step is feasible</w:t>
      </w:r>
      <w:r w:rsidR="000C0332">
        <w:t xml:space="preserve"> whatsoever</w:t>
      </w:r>
      <w:r w:rsidR="006B2771">
        <w:t xml:space="preserve">. </w:t>
      </w:r>
    </w:p>
    <w:p w14:paraId="0D5F801D" w14:textId="6FFDF0F3" w:rsidR="006B2771" w:rsidRDefault="006B2771" w:rsidP="00866FBE">
      <w:pPr>
        <w:jc w:val="both"/>
        <w:rPr>
          <w:b/>
        </w:rPr>
      </w:pPr>
      <w:r w:rsidRPr="006B2771">
        <w:rPr>
          <w:b/>
        </w:rPr>
        <w:t xml:space="preserve">Proposal </w:t>
      </w:r>
      <w:r w:rsidR="004C1AAB">
        <w:rPr>
          <w:b/>
        </w:rPr>
        <w:t>2</w:t>
      </w:r>
      <w:r w:rsidRPr="006B2771">
        <w:rPr>
          <w:b/>
        </w:rPr>
        <w:t xml:space="preserve">: RAN2 is asked to send the LS to </w:t>
      </w:r>
      <w:proofErr w:type="gramStart"/>
      <w:r w:rsidRPr="006B2771">
        <w:rPr>
          <w:b/>
        </w:rPr>
        <w:t>RAN</w:t>
      </w:r>
      <w:proofErr w:type="gramEnd"/>
      <w:r w:rsidRPr="006B2771">
        <w:rPr>
          <w:b/>
        </w:rPr>
        <w:t xml:space="preserve"> WG1 to verify if the extension of SIB1 is feasible, taking into account its size limitation</w:t>
      </w:r>
      <w:r w:rsidR="00EB5C26">
        <w:rPr>
          <w:b/>
        </w:rPr>
        <w:t xml:space="preserve"> and other implications of such step</w:t>
      </w:r>
      <w:r w:rsidRPr="006B2771">
        <w:rPr>
          <w:b/>
        </w:rPr>
        <w:t xml:space="preserve">. </w:t>
      </w:r>
    </w:p>
    <w:p w14:paraId="010DF42F" w14:textId="46007B04" w:rsidR="00B707BA" w:rsidRDefault="00B707BA" w:rsidP="00B707BA">
      <w:pPr>
        <w:pStyle w:val="Heading2"/>
      </w:pPr>
      <w:r>
        <w:t>2.2 Inter-node coordination</w:t>
      </w:r>
    </w:p>
    <w:p w14:paraId="1BA2F640" w14:textId="77777777" w:rsidR="001C02F7" w:rsidRDefault="00B707BA" w:rsidP="00717B0A">
      <w:pPr>
        <w:jc w:val="both"/>
      </w:pPr>
      <w:r>
        <w:t xml:space="preserve">If different network nodes </w:t>
      </w:r>
      <w:proofErr w:type="gramStart"/>
      <w:r>
        <w:t>are able to</w:t>
      </w:r>
      <w:proofErr w:type="gramEnd"/>
      <w:r>
        <w:t xml:space="preserve"> broadcast System Information Blocks belonging to the same Area, then this may require certain level of coordination between </w:t>
      </w:r>
      <w:r w:rsidR="001C02F7">
        <w:t xml:space="preserve">affected </w:t>
      </w:r>
      <w:proofErr w:type="spellStart"/>
      <w:r>
        <w:t>gNBs</w:t>
      </w:r>
      <w:proofErr w:type="spellEnd"/>
      <w:r>
        <w:t xml:space="preserve">. For example, there should be means to ensure the same common V2X resource pool for SL transmissions is provided from multiple cells belonging </w:t>
      </w:r>
      <w:r w:rsidR="001C02F7">
        <w:t xml:space="preserve">to </w:t>
      </w:r>
      <w:proofErr w:type="gramStart"/>
      <w:r w:rsidR="001C02F7">
        <w:t>particular Area</w:t>
      </w:r>
      <w:proofErr w:type="gramEnd"/>
      <w:r w:rsidR="001C02F7">
        <w:t xml:space="preserve">. Whether such coordination can be addressed via O&amp;M or requires communication over </w:t>
      </w:r>
      <w:proofErr w:type="spellStart"/>
      <w:r w:rsidR="001C02F7">
        <w:t>Xn</w:t>
      </w:r>
      <w:proofErr w:type="spellEnd"/>
      <w:r w:rsidR="001C02F7">
        <w:t xml:space="preserve"> interface can be further discussed in RAN WG3. </w:t>
      </w:r>
    </w:p>
    <w:p w14:paraId="1B7C32A1" w14:textId="0BC846FD" w:rsidR="00B707BA" w:rsidRPr="001C02F7" w:rsidRDefault="001C02F7" w:rsidP="001C02F7">
      <w:pPr>
        <w:jc w:val="both"/>
      </w:pPr>
      <w:r w:rsidRPr="006B2771">
        <w:rPr>
          <w:b/>
        </w:rPr>
        <w:t xml:space="preserve">Proposal </w:t>
      </w:r>
      <w:r>
        <w:rPr>
          <w:b/>
        </w:rPr>
        <w:t>3</w:t>
      </w:r>
      <w:r w:rsidRPr="006B2771">
        <w:rPr>
          <w:b/>
        </w:rPr>
        <w:t>: RAN2</w:t>
      </w:r>
      <w:r>
        <w:rPr>
          <w:b/>
        </w:rPr>
        <w:t xml:space="preserve"> is asked to cooperate with RAN3, if the decision to support area-specific SIBs for V2X requires coordination between multiple network nodes.</w:t>
      </w:r>
    </w:p>
    <w:p w14:paraId="5FF2457F" w14:textId="30F24FD2" w:rsidR="00A209D6" w:rsidRPr="006E13D1" w:rsidRDefault="00924277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6C60FFDC" w14:textId="2ACB1FAB" w:rsidR="00A209D6" w:rsidRDefault="00924277" w:rsidP="00BB6EDD">
      <w:pPr>
        <w:jc w:val="both"/>
      </w:pPr>
      <w:r>
        <w:t>This paper elaborated on</w:t>
      </w:r>
      <w:r w:rsidR="002A7790">
        <w:t xml:space="preserve"> </w:t>
      </w:r>
      <w:r w:rsidR="00670B1F">
        <w:t>NR V2X System Information aspects.</w:t>
      </w:r>
      <w:r w:rsidR="006A7533">
        <w:t xml:space="preserve"> </w:t>
      </w:r>
      <w:r>
        <w:t>The following observations and proposals have been made:</w:t>
      </w:r>
    </w:p>
    <w:p w14:paraId="277A3D5A" w14:textId="2274C35E" w:rsidR="00EB5C26" w:rsidRPr="006F0A24" w:rsidRDefault="00EB5C26" w:rsidP="00EB5C26">
      <w:pPr>
        <w:jc w:val="both"/>
        <w:rPr>
          <w:b/>
        </w:rPr>
      </w:pPr>
      <w:r w:rsidRPr="006F0A24">
        <w:rPr>
          <w:b/>
        </w:rPr>
        <w:t xml:space="preserve">Proposal </w:t>
      </w:r>
      <w:r w:rsidR="004C1AAB">
        <w:rPr>
          <w:b/>
        </w:rPr>
        <w:t>1</w:t>
      </w:r>
      <w:r w:rsidRPr="006F0A24">
        <w:rPr>
          <w:b/>
        </w:rPr>
        <w:t xml:space="preserve">: RAN2 is asked to introduce a separate </w:t>
      </w:r>
      <w:proofErr w:type="spellStart"/>
      <w:r w:rsidRPr="006F0A24">
        <w:rPr>
          <w:b/>
          <w:i/>
        </w:rPr>
        <w:t>systemInformationAreaID</w:t>
      </w:r>
      <w:proofErr w:type="spellEnd"/>
      <w:r w:rsidRPr="006F0A24">
        <w:rPr>
          <w:b/>
        </w:rPr>
        <w:t xml:space="preserve">, with the intended use for the validity area of NR V2X System Information Blocks. </w:t>
      </w:r>
    </w:p>
    <w:p w14:paraId="617A638E" w14:textId="6BA7DCA9" w:rsidR="001C02F7" w:rsidRPr="006B2771" w:rsidRDefault="00EB5C26" w:rsidP="00EB5C26">
      <w:pPr>
        <w:jc w:val="both"/>
        <w:rPr>
          <w:b/>
        </w:rPr>
      </w:pPr>
      <w:r w:rsidRPr="006B2771">
        <w:rPr>
          <w:b/>
        </w:rPr>
        <w:t xml:space="preserve">Proposal </w:t>
      </w:r>
      <w:r w:rsidR="004C1AAB">
        <w:rPr>
          <w:b/>
        </w:rPr>
        <w:t>2</w:t>
      </w:r>
      <w:r w:rsidRPr="006B2771">
        <w:rPr>
          <w:b/>
        </w:rPr>
        <w:t xml:space="preserve">: RAN2 is asked to send the LS to </w:t>
      </w:r>
      <w:proofErr w:type="gramStart"/>
      <w:r w:rsidRPr="006B2771">
        <w:rPr>
          <w:b/>
        </w:rPr>
        <w:t>RAN</w:t>
      </w:r>
      <w:proofErr w:type="gramEnd"/>
      <w:r w:rsidRPr="006B2771">
        <w:rPr>
          <w:b/>
        </w:rPr>
        <w:t xml:space="preserve"> WG1 to verify if the extension of SIB1 is feasible, taking into account its size limitation</w:t>
      </w:r>
      <w:r>
        <w:rPr>
          <w:b/>
        </w:rPr>
        <w:t xml:space="preserve"> and other implications of such step</w:t>
      </w:r>
      <w:r w:rsidRPr="006B2771">
        <w:rPr>
          <w:b/>
        </w:rPr>
        <w:t xml:space="preserve">. </w:t>
      </w:r>
    </w:p>
    <w:p w14:paraId="7DAE5549" w14:textId="51FC6A93" w:rsidR="006A7533" w:rsidRDefault="001C02F7" w:rsidP="00BB6EDD">
      <w:pPr>
        <w:jc w:val="both"/>
      </w:pPr>
      <w:r w:rsidRPr="006B2771">
        <w:rPr>
          <w:b/>
        </w:rPr>
        <w:t xml:space="preserve">Proposal </w:t>
      </w:r>
      <w:r>
        <w:rPr>
          <w:b/>
        </w:rPr>
        <w:t>3</w:t>
      </w:r>
      <w:r w:rsidRPr="006B2771">
        <w:rPr>
          <w:b/>
        </w:rPr>
        <w:t>: RAN2</w:t>
      </w:r>
      <w:r>
        <w:rPr>
          <w:b/>
        </w:rPr>
        <w:t xml:space="preserve"> is asked to cooperate with RAN3, if the decision to support area-specific SIBs for V2X requires coordination between multiple network nodes.</w:t>
      </w:r>
    </w:p>
    <w:p w14:paraId="432B0A82" w14:textId="476EBFC8" w:rsidR="00A209D6" w:rsidRDefault="00B61B92" w:rsidP="00B61B92">
      <w:pPr>
        <w:pStyle w:val="Heading1"/>
      </w:pPr>
      <w:r>
        <w:t>References</w:t>
      </w:r>
    </w:p>
    <w:p w14:paraId="31F1850F" w14:textId="1E519339" w:rsidR="002A5627" w:rsidRDefault="00B61B92" w:rsidP="00EB1D67">
      <w:pPr>
        <w:pStyle w:val="ListParagraph"/>
        <w:numPr>
          <w:ilvl w:val="0"/>
          <w:numId w:val="8"/>
        </w:numPr>
      </w:pPr>
      <w:bookmarkStart w:id="2" w:name="_Ref12434618"/>
      <w:r w:rsidRPr="00B61B92">
        <w:t>R2-190810</w:t>
      </w:r>
      <w:r w:rsidR="003B1F5F">
        <w:t>7</w:t>
      </w:r>
      <w:r>
        <w:t xml:space="preserve"> </w:t>
      </w:r>
      <w:r w:rsidR="003B1F5F" w:rsidRPr="003B1F5F">
        <w:rPr>
          <w:i/>
        </w:rPr>
        <w:t>Report from session on LTE V2X and NR V2X</w:t>
      </w:r>
      <w:r w:rsidR="009C27CF">
        <w:rPr>
          <w:i/>
        </w:rPr>
        <w:t>,</w:t>
      </w:r>
      <w:r>
        <w:t xml:space="preserve"> 3GPP TSG-RAN WG2 Meeting #106, Reno, USA, 13th – 17th of May 2019</w:t>
      </w:r>
      <w:bookmarkEnd w:id="2"/>
    </w:p>
    <w:p w14:paraId="226436A7" w14:textId="314682C8" w:rsidR="00F62EF2" w:rsidRDefault="009C27CF" w:rsidP="00F62EF2">
      <w:pPr>
        <w:pStyle w:val="ListParagraph"/>
        <w:numPr>
          <w:ilvl w:val="0"/>
          <w:numId w:val="8"/>
        </w:numPr>
      </w:pPr>
      <w:bookmarkStart w:id="3" w:name="_Ref13227201"/>
      <w:r w:rsidRPr="009C27CF">
        <w:lastRenderedPageBreak/>
        <w:t>R2-1906385</w:t>
      </w:r>
      <w:r w:rsidR="00F62EF2">
        <w:t xml:space="preserve"> </w:t>
      </w:r>
      <w:r w:rsidRPr="009C27CF">
        <w:rPr>
          <w:i/>
        </w:rPr>
        <w:t>Resource Pool Aspects for NR V2X</w:t>
      </w:r>
      <w:r w:rsidR="00F62EF2">
        <w:t xml:space="preserve">, </w:t>
      </w:r>
      <w:r w:rsidRPr="009C27CF">
        <w:t>3GPP TSG-RAN WG2 Meeting #106, Reno, USA, 13th – 17th of May 2019</w:t>
      </w:r>
      <w:bookmarkEnd w:id="3"/>
    </w:p>
    <w:p w14:paraId="162DC8AB" w14:textId="267E5E1B" w:rsidR="00FA465A" w:rsidRDefault="00FA465A" w:rsidP="00FA465A">
      <w:pPr>
        <w:pStyle w:val="ListParagraph"/>
        <w:numPr>
          <w:ilvl w:val="0"/>
          <w:numId w:val="8"/>
        </w:numPr>
      </w:pPr>
      <w:bookmarkStart w:id="4" w:name="_Ref13234243"/>
      <w:r w:rsidRPr="00FA465A">
        <w:t xml:space="preserve">TS 38.331 </w:t>
      </w:r>
      <w:r w:rsidRPr="00FA465A">
        <w:rPr>
          <w:i/>
        </w:rPr>
        <w:t>NR Radio Resource Control (RRC) protocol specification</w:t>
      </w:r>
      <w:r w:rsidRPr="00FA465A">
        <w:t xml:space="preserve"> </w:t>
      </w:r>
      <w:r w:rsidRPr="00FA465A">
        <w:rPr>
          <w:i/>
        </w:rPr>
        <w:t>(Release 15)</w:t>
      </w:r>
      <w:r w:rsidRPr="00FA465A">
        <w:t xml:space="preserve">; </w:t>
      </w:r>
      <w:r>
        <w:t>v</w:t>
      </w:r>
      <w:r w:rsidRPr="00FA465A">
        <w:t>15.</w:t>
      </w:r>
      <w:r>
        <w:t>6</w:t>
      </w:r>
      <w:r w:rsidRPr="00FA465A">
        <w:t>.0</w:t>
      </w:r>
      <w:r>
        <w:t>, June 2019</w:t>
      </w:r>
      <w:bookmarkEnd w:id="4"/>
    </w:p>
    <w:p w14:paraId="2BD9EDAA" w14:textId="1C07AE12" w:rsidR="0033733A" w:rsidRDefault="0033733A" w:rsidP="00F62EF2">
      <w:pPr>
        <w:pStyle w:val="ListParagraph"/>
        <w:numPr>
          <w:ilvl w:val="0"/>
          <w:numId w:val="8"/>
        </w:numPr>
      </w:pPr>
      <w:r w:rsidRPr="0033733A">
        <w:t>R2-1907280</w:t>
      </w:r>
      <w:r>
        <w:t xml:space="preserve"> </w:t>
      </w:r>
      <w:r w:rsidRPr="0033733A">
        <w:rPr>
          <w:i/>
        </w:rPr>
        <w:t>Remaining issues on Validity area for SL Mode 2 resource allocation in NR V2X</w:t>
      </w:r>
      <w:r>
        <w:t xml:space="preserve"> </w:t>
      </w:r>
      <w:r w:rsidRPr="0033733A">
        <w:t>3GPP TSG-RAN WG2 Meeting #106, Reno, USA, 13th – 17th of May 2019</w:t>
      </w:r>
    </w:p>
    <w:p w14:paraId="6DADA53B" w14:textId="0313A925" w:rsidR="006B2771" w:rsidRPr="00A209D6" w:rsidRDefault="006B2771" w:rsidP="00874F53">
      <w:pPr>
        <w:pStyle w:val="ListParagraph"/>
        <w:ind w:left="357"/>
      </w:pPr>
    </w:p>
    <w:sectPr w:rsidR="006B2771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BB0FB" w14:textId="77777777" w:rsidR="001C02F7" w:rsidRDefault="001C02F7">
      <w:r>
        <w:separator/>
      </w:r>
    </w:p>
  </w:endnote>
  <w:endnote w:type="continuationSeparator" w:id="0">
    <w:p w14:paraId="5944B421" w14:textId="77777777" w:rsidR="001C02F7" w:rsidRDefault="001C02F7">
      <w:r>
        <w:continuationSeparator/>
      </w:r>
    </w:p>
  </w:endnote>
  <w:endnote w:type="continuationNotice" w:id="1">
    <w:p w14:paraId="1B0FAE04" w14:textId="77777777" w:rsidR="00BE309A" w:rsidRDefault="00BE30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50B97" w14:textId="77777777" w:rsidR="001C02F7" w:rsidRDefault="001C02F7">
      <w:r>
        <w:separator/>
      </w:r>
    </w:p>
  </w:footnote>
  <w:footnote w:type="continuationSeparator" w:id="0">
    <w:p w14:paraId="01669BCE" w14:textId="77777777" w:rsidR="001C02F7" w:rsidRDefault="001C02F7">
      <w:r>
        <w:continuationSeparator/>
      </w:r>
    </w:p>
  </w:footnote>
  <w:footnote w:type="continuationNotice" w:id="1">
    <w:p w14:paraId="5E7D1D19" w14:textId="77777777" w:rsidR="00BE309A" w:rsidRDefault="00BE309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EA3537B"/>
    <w:multiLevelType w:val="hybridMultilevel"/>
    <w:tmpl w:val="E99CAFE2"/>
    <w:lvl w:ilvl="0" w:tplc="F518594A">
      <w:start w:val="1"/>
      <w:numFmt w:val="decimal"/>
      <w:lvlText w:val="[%1]"/>
      <w:lvlJc w:val="left"/>
      <w:pPr>
        <w:ind w:left="357" w:hanging="35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7211ACB"/>
    <w:multiLevelType w:val="hybridMultilevel"/>
    <w:tmpl w:val="01C42B7E"/>
    <w:lvl w:ilvl="0" w:tplc="2556D1F6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04CA"/>
    <w:rsid w:val="00013152"/>
    <w:rsid w:val="00016557"/>
    <w:rsid w:val="00023C40"/>
    <w:rsid w:val="00027EB0"/>
    <w:rsid w:val="00033397"/>
    <w:rsid w:val="00040095"/>
    <w:rsid w:val="00043202"/>
    <w:rsid w:val="0006122A"/>
    <w:rsid w:val="00073C9C"/>
    <w:rsid w:val="00074875"/>
    <w:rsid w:val="000801B7"/>
    <w:rsid w:val="00080512"/>
    <w:rsid w:val="00090468"/>
    <w:rsid w:val="00094568"/>
    <w:rsid w:val="00097543"/>
    <w:rsid w:val="00097E05"/>
    <w:rsid w:val="000B7BCF"/>
    <w:rsid w:val="000C0332"/>
    <w:rsid w:val="000C4E60"/>
    <w:rsid w:val="000C522B"/>
    <w:rsid w:val="000D58AB"/>
    <w:rsid w:val="000D62F9"/>
    <w:rsid w:val="00112F1A"/>
    <w:rsid w:val="00123A5C"/>
    <w:rsid w:val="00145075"/>
    <w:rsid w:val="00171328"/>
    <w:rsid w:val="001741A0"/>
    <w:rsid w:val="00175FA0"/>
    <w:rsid w:val="00181FC7"/>
    <w:rsid w:val="00184C8B"/>
    <w:rsid w:val="00186ADB"/>
    <w:rsid w:val="00187754"/>
    <w:rsid w:val="00194CD0"/>
    <w:rsid w:val="001A2F48"/>
    <w:rsid w:val="001A6568"/>
    <w:rsid w:val="001B49C9"/>
    <w:rsid w:val="001B571F"/>
    <w:rsid w:val="001C02F7"/>
    <w:rsid w:val="001C23F4"/>
    <w:rsid w:val="001C3282"/>
    <w:rsid w:val="001C4F79"/>
    <w:rsid w:val="001C616C"/>
    <w:rsid w:val="001E56DE"/>
    <w:rsid w:val="001F168B"/>
    <w:rsid w:val="001F7831"/>
    <w:rsid w:val="00203819"/>
    <w:rsid w:val="00204045"/>
    <w:rsid w:val="0020712B"/>
    <w:rsid w:val="002137BA"/>
    <w:rsid w:val="0022606D"/>
    <w:rsid w:val="00231728"/>
    <w:rsid w:val="00235A09"/>
    <w:rsid w:val="0024191C"/>
    <w:rsid w:val="00247034"/>
    <w:rsid w:val="00250404"/>
    <w:rsid w:val="00256F5E"/>
    <w:rsid w:val="002610D8"/>
    <w:rsid w:val="002747EC"/>
    <w:rsid w:val="002834AD"/>
    <w:rsid w:val="00284A67"/>
    <w:rsid w:val="002855BF"/>
    <w:rsid w:val="00287319"/>
    <w:rsid w:val="002A5627"/>
    <w:rsid w:val="002A7790"/>
    <w:rsid w:val="002B57DC"/>
    <w:rsid w:val="002C36F3"/>
    <w:rsid w:val="002E73D5"/>
    <w:rsid w:val="002F0D22"/>
    <w:rsid w:val="003172DC"/>
    <w:rsid w:val="003218C8"/>
    <w:rsid w:val="00325AE3"/>
    <w:rsid w:val="00326069"/>
    <w:rsid w:val="0033733A"/>
    <w:rsid w:val="00351DE9"/>
    <w:rsid w:val="0035462D"/>
    <w:rsid w:val="0035626E"/>
    <w:rsid w:val="00364B41"/>
    <w:rsid w:val="00365AAF"/>
    <w:rsid w:val="0036701C"/>
    <w:rsid w:val="003819B2"/>
    <w:rsid w:val="00383096"/>
    <w:rsid w:val="00383529"/>
    <w:rsid w:val="003950E4"/>
    <w:rsid w:val="003A41EF"/>
    <w:rsid w:val="003B1F5F"/>
    <w:rsid w:val="003B40AD"/>
    <w:rsid w:val="003C4E37"/>
    <w:rsid w:val="003E16BE"/>
    <w:rsid w:val="003E2726"/>
    <w:rsid w:val="003F0C8F"/>
    <w:rsid w:val="003F4E28"/>
    <w:rsid w:val="004006E8"/>
    <w:rsid w:val="00401855"/>
    <w:rsid w:val="00412ECD"/>
    <w:rsid w:val="0041495A"/>
    <w:rsid w:val="004160FF"/>
    <w:rsid w:val="0042134B"/>
    <w:rsid w:val="00427C5C"/>
    <w:rsid w:val="00455F30"/>
    <w:rsid w:val="00465587"/>
    <w:rsid w:val="004677F2"/>
    <w:rsid w:val="00477455"/>
    <w:rsid w:val="004A1F7B"/>
    <w:rsid w:val="004B68FB"/>
    <w:rsid w:val="004C1AAB"/>
    <w:rsid w:val="004C44D2"/>
    <w:rsid w:val="004D3578"/>
    <w:rsid w:val="004D380D"/>
    <w:rsid w:val="004E213A"/>
    <w:rsid w:val="004E21E3"/>
    <w:rsid w:val="00503171"/>
    <w:rsid w:val="00506C28"/>
    <w:rsid w:val="005254E5"/>
    <w:rsid w:val="00534DA0"/>
    <w:rsid w:val="00543E6C"/>
    <w:rsid w:val="00565087"/>
    <w:rsid w:val="0056573F"/>
    <w:rsid w:val="00565CE1"/>
    <w:rsid w:val="00592905"/>
    <w:rsid w:val="005A4E31"/>
    <w:rsid w:val="005A6913"/>
    <w:rsid w:val="005C5F7A"/>
    <w:rsid w:val="005E107A"/>
    <w:rsid w:val="005E5053"/>
    <w:rsid w:val="005E5CFF"/>
    <w:rsid w:val="005F326A"/>
    <w:rsid w:val="0060141B"/>
    <w:rsid w:val="00611566"/>
    <w:rsid w:val="00611C68"/>
    <w:rsid w:val="00646D99"/>
    <w:rsid w:val="00656910"/>
    <w:rsid w:val="0066232D"/>
    <w:rsid w:val="00670B1F"/>
    <w:rsid w:val="00695A9B"/>
    <w:rsid w:val="006A6626"/>
    <w:rsid w:val="006A7533"/>
    <w:rsid w:val="006B2771"/>
    <w:rsid w:val="006C66D8"/>
    <w:rsid w:val="006D1E24"/>
    <w:rsid w:val="006E1417"/>
    <w:rsid w:val="006E26B8"/>
    <w:rsid w:val="006E7A4E"/>
    <w:rsid w:val="006F0A24"/>
    <w:rsid w:val="006F6A2C"/>
    <w:rsid w:val="007069DC"/>
    <w:rsid w:val="00710201"/>
    <w:rsid w:val="00717B0A"/>
    <w:rsid w:val="0072073A"/>
    <w:rsid w:val="007211BF"/>
    <w:rsid w:val="007342B5"/>
    <w:rsid w:val="00734A5B"/>
    <w:rsid w:val="00740546"/>
    <w:rsid w:val="00744E76"/>
    <w:rsid w:val="00757D40"/>
    <w:rsid w:val="00781F0F"/>
    <w:rsid w:val="00785861"/>
    <w:rsid w:val="0078727C"/>
    <w:rsid w:val="0079049D"/>
    <w:rsid w:val="00793DC5"/>
    <w:rsid w:val="007A1346"/>
    <w:rsid w:val="007B18D8"/>
    <w:rsid w:val="007C095F"/>
    <w:rsid w:val="007C2DD0"/>
    <w:rsid w:val="007C7E63"/>
    <w:rsid w:val="007F2E08"/>
    <w:rsid w:val="008028A4"/>
    <w:rsid w:val="00813245"/>
    <w:rsid w:val="008138B7"/>
    <w:rsid w:val="008303D5"/>
    <w:rsid w:val="008433EE"/>
    <w:rsid w:val="00855376"/>
    <w:rsid w:val="0086354A"/>
    <w:rsid w:val="00866FBE"/>
    <w:rsid w:val="00873ECE"/>
    <w:rsid w:val="00874F53"/>
    <w:rsid w:val="008768CA"/>
    <w:rsid w:val="00877EF9"/>
    <w:rsid w:val="00880559"/>
    <w:rsid w:val="008B31C7"/>
    <w:rsid w:val="008B5306"/>
    <w:rsid w:val="008C3057"/>
    <w:rsid w:val="008D2E4D"/>
    <w:rsid w:val="008E124A"/>
    <w:rsid w:val="008F396F"/>
    <w:rsid w:val="0090271F"/>
    <w:rsid w:val="00902DB9"/>
    <w:rsid w:val="0090466A"/>
    <w:rsid w:val="00922DEC"/>
    <w:rsid w:val="00923655"/>
    <w:rsid w:val="00923A40"/>
    <w:rsid w:val="00924277"/>
    <w:rsid w:val="00936071"/>
    <w:rsid w:val="00940212"/>
    <w:rsid w:val="00942EC2"/>
    <w:rsid w:val="009500DE"/>
    <w:rsid w:val="00956E4B"/>
    <w:rsid w:val="00961B32"/>
    <w:rsid w:val="00962509"/>
    <w:rsid w:val="00964557"/>
    <w:rsid w:val="00970DB3"/>
    <w:rsid w:val="00974159"/>
    <w:rsid w:val="00974BB0"/>
    <w:rsid w:val="00975BCD"/>
    <w:rsid w:val="00985105"/>
    <w:rsid w:val="0099686C"/>
    <w:rsid w:val="009A0AF3"/>
    <w:rsid w:val="009A4386"/>
    <w:rsid w:val="009B065F"/>
    <w:rsid w:val="009B07CD"/>
    <w:rsid w:val="009C19E9"/>
    <w:rsid w:val="009C27CF"/>
    <w:rsid w:val="009D74A6"/>
    <w:rsid w:val="009E49EE"/>
    <w:rsid w:val="009F4540"/>
    <w:rsid w:val="00A02429"/>
    <w:rsid w:val="00A10F02"/>
    <w:rsid w:val="00A142F3"/>
    <w:rsid w:val="00A204CA"/>
    <w:rsid w:val="00A209D6"/>
    <w:rsid w:val="00A43EB3"/>
    <w:rsid w:val="00A506D6"/>
    <w:rsid w:val="00A53724"/>
    <w:rsid w:val="00A54B2B"/>
    <w:rsid w:val="00A82307"/>
    <w:rsid w:val="00A82346"/>
    <w:rsid w:val="00A9671C"/>
    <w:rsid w:val="00AA1553"/>
    <w:rsid w:val="00AA3062"/>
    <w:rsid w:val="00AD453E"/>
    <w:rsid w:val="00AE466C"/>
    <w:rsid w:val="00B05380"/>
    <w:rsid w:val="00B05962"/>
    <w:rsid w:val="00B15449"/>
    <w:rsid w:val="00B16C2F"/>
    <w:rsid w:val="00B27303"/>
    <w:rsid w:val="00B40CCA"/>
    <w:rsid w:val="00B47FD1"/>
    <w:rsid w:val="00B516BB"/>
    <w:rsid w:val="00B61B92"/>
    <w:rsid w:val="00B707BA"/>
    <w:rsid w:val="00B84DB2"/>
    <w:rsid w:val="00BB6EDD"/>
    <w:rsid w:val="00BC3555"/>
    <w:rsid w:val="00BD49EE"/>
    <w:rsid w:val="00BE2BE2"/>
    <w:rsid w:val="00BE309A"/>
    <w:rsid w:val="00C05874"/>
    <w:rsid w:val="00C0617C"/>
    <w:rsid w:val="00C1083F"/>
    <w:rsid w:val="00C10B87"/>
    <w:rsid w:val="00C12B51"/>
    <w:rsid w:val="00C24650"/>
    <w:rsid w:val="00C25465"/>
    <w:rsid w:val="00C33079"/>
    <w:rsid w:val="00C469C9"/>
    <w:rsid w:val="00C5012E"/>
    <w:rsid w:val="00C661B3"/>
    <w:rsid w:val="00C67AB1"/>
    <w:rsid w:val="00C83A13"/>
    <w:rsid w:val="00C9068C"/>
    <w:rsid w:val="00C92967"/>
    <w:rsid w:val="00CA3D0C"/>
    <w:rsid w:val="00CA654B"/>
    <w:rsid w:val="00CA6EEB"/>
    <w:rsid w:val="00CB72B8"/>
    <w:rsid w:val="00CD1607"/>
    <w:rsid w:val="00CD38A0"/>
    <w:rsid w:val="00CD4C7B"/>
    <w:rsid w:val="00CE6B62"/>
    <w:rsid w:val="00D01844"/>
    <w:rsid w:val="00D01D49"/>
    <w:rsid w:val="00D14F87"/>
    <w:rsid w:val="00D23056"/>
    <w:rsid w:val="00D24EF1"/>
    <w:rsid w:val="00D33BE3"/>
    <w:rsid w:val="00D3792D"/>
    <w:rsid w:val="00D431FB"/>
    <w:rsid w:val="00D50D82"/>
    <w:rsid w:val="00D55E47"/>
    <w:rsid w:val="00D57192"/>
    <w:rsid w:val="00D62E19"/>
    <w:rsid w:val="00D67CD1"/>
    <w:rsid w:val="00D738D6"/>
    <w:rsid w:val="00D80795"/>
    <w:rsid w:val="00D854BE"/>
    <w:rsid w:val="00D8736B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007D5"/>
    <w:rsid w:val="00E00AB6"/>
    <w:rsid w:val="00E054BD"/>
    <w:rsid w:val="00E063AA"/>
    <w:rsid w:val="00E46C08"/>
    <w:rsid w:val="00E471CF"/>
    <w:rsid w:val="00E62835"/>
    <w:rsid w:val="00E66A90"/>
    <w:rsid w:val="00E77645"/>
    <w:rsid w:val="00E83697"/>
    <w:rsid w:val="00EA66C9"/>
    <w:rsid w:val="00EB1571"/>
    <w:rsid w:val="00EB1D67"/>
    <w:rsid w:val="00EB5C26"/>
    <w:rsid w:val="00EC4A25"/>
    <w:rsid w:val="00EC64E1"/>
    <w:rsid w:val="00ED0E51"/>
    <w:rsid w:val="00ED7009"/>
    <w:rsid w:val="00EE64E5"/>
    <w:rsid w:val="00EF6BF7"/>
    <w:rsid w:val="00F025A2"/>
    <w:rsid w:val="00F036E9"/>
    <w:rsid w:val="00F07388"/>
    <w:rsid w:val="00F1475B"/>
    <w:rsid w:val="00F1775C"/>
    <w:rsid w:val="00F2026E"/>
    <w:rsid w:val="00F2210A"/>
    <w:rsid w:val="00F3090D"/>
    <w:rsid w:val="00F37743"/>
    <w:rsid w:val="00F5322C"/>
    <w:rsid w:val="00F54A3D"/>
    <w:rsid w:val="00F54CB0"/>
    <w:rsid w:val="00F579CD"/>
    <w:rsid w:val="00F62EF2"/>
    <w:rsid w:val="00F653B8"/>
    <w:rsid w:val="00F71B89"/>
    <w:rsid w:val="00F7353C"/>
    <w:rsid w:val="00F76F8F"/>
    <w:rsid w:val="00F85A49"/>
    <w:rsid w:val="00F941DF"/>
    <w:rsid w:val="00F95885"/>
    <w:rsid w:val="00FA1266"/>
    <w:rsid w:val="00FA465A"/>
    <w:rsid w:val="00FB01C1"/>
    <w:rsid w:val="00FB36FA"/>
    <w:rsid w:val="00FC1192"/>
    <w:rsid w:val="00FE251B"/>
    <w:rsid w:val="00FE4F62"/>
    <w:rsid w:val="00FE53E7"/>
    <w:rsid w:val="00FF2184"/>
    <w:rsid w:val="00FF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B61B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61B92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181FC7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2038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3819"/>
  </w:style>
  <w:style w:type="character" w:customStyle="1" w:styleId="CommentTextChar">
    <w:name w:val="Comment Text Char"/>
    <w:basedOn w:val="DefaultParagraphFont"/>
    <w:link w:val="CommentText"/>
    <w:rsid w:val="0020381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038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0381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5AIRPNAIUNRU-859666464-5810</_dlc_DocId>
    <_dlc_DocIdUrl xmlns="71c5aaf6-e6ce-465b-b873-5148d2a4c105">
      <Url>https://nokia.sharepoint.com/sites/c5g/e2earch/_layouts/15/DocIdRedir.aspx?ID=5AIRPNAIUNRU-859666464-5810</Url>
      <Description>5AIRPNAIUNRU-859666464-5810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71c5aaf6-e6ce-465b-b873-5148d2a4c105"/>
    <ds:schemaRef ds:uri="http://schemas.microsoft.com/office/2006/documentManagement/types"/>
    <ds:schemaRef ds:uri="83f22d2f-d16e-4be6-ad4f-29fa0b067c3c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3840f4f-04be-43d1-b2ef-6ff1382503c7"/>
    <ds:schemaRef ds:uri="3b34c8f0-1ef5-4d1e-bb66-517ce7fe7356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E2DF3CA-DFD3-4034-BB9D-CB5E96452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887</Words>
  <Characters>5591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6466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Stanczak, Jedrzej (Nokia - PL/Wroclaw)</dc:creator>
  <cp:lastModifiedBy>Panzner, Berthold (Nokia - DE/Munich)</cp:lastModifiedBy>
  <cp:revision>2</cp:revision>
  <dcterms:created xsi:type="dcterms:W3CDTF">2019-11-07T12:57:00Z</dcterms:created>
  <dcterms:modified xsi:type="dcterms:W3CDTF">2019-11-07T12:57:00Z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018186ac-4c1f-4699-92c3-1ad3be2a5ac5</vt:lpwstr>
  </property>
</Properties>
</file>